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0f6bd" w14:textId="210f6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Кодекс Республики Казахстан об административных правонарушениях по вопросам ответственного обращения с животными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30 декабря 2021 года № 99-VII ЗРК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Внести следующие изменения и дополнения в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 от 5 июля 2014 года: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дополнить статьями 407-1 и 407-2 следующего содержания: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407-1. Жестокое обращение с животными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Жестокое обращение с животными, если это деяние не содержит признаков уголовно наказуемого деяния, –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влечет штраф на физических лиц в размере пяти, на должностных лиц – в размере десяти месячных расчетных показателей.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Деяние, предусмотренное частью первой настоящей статьи, совершенное повторно в течение года после наложения административного взыскания, –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влечет штраф на физических лиц в размере двадцати, на должностных лиц – в размере сорока месячных расчетных показателей.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407-2. Нарушение законодательства Республики Казахстан в области ответственного обращения с животными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Нарушение установленных законодательством Республики Казахстан в области ответственного обращения с животными требований к: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отлову, временному содержанию и умерщвлению животных;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учету домашних животных;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содержанию животных в зоологических питомниках, приютах для животных, зоологических гостиницах, пунктах временного содержания животных, реабилитационных центрах для животных, за исключением случаев, предусмотренных абзацем третьим подпункта 2)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406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Кодекса;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содержанию и выгулу домашних животных;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перевозке животных, за исключением случаев, предусмотренных абзацем пятым подпункта 2)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406</w:t>
      </w:r>
      <w:r>
        <w:rPr>
          <w:rFonts w:ascii="Times New Roman"/>
          <w:b w:val="false"/>
          <w:i w:val="false"/>
          <w:color w:val="000000"/>
          <w:sz w:val="28"/>
        </w:rPr>
        <w:t xml:space="preserve">, частями 2-1 и четвертой </w:t>
      </w:r>
      <w:r>
        <w:rPr>
          <w:rFonts w:ascii="Times New Roman"/>
          <w:b w:val="false"/>
          <w:i w:val="false"/>
          <w:color w:val="000000"/>
          <w:sz w:val="28"/>
        </w:rPr>
        <w:t>статьи 571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Кодекса, –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влечет штраф на физических лиц в размере десяти, на должностных лиц – в размере двадцати, на юридических лиц – в размере тридцати месячных расчетных показателей.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Деяние, предусмотренное частью первой настоящей статьи, совершенное повторно в течение года после наложения административного взыскания, –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влечет штраф на физических лиц в размере двадцати, на должностных лиц – в размере тридцати, на юридических лиц – в размере сорока месячных расчетных показателей.";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статью 408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408. Нарушение правил выпаса сельскохозяйственных животных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Нарушение установленных местными представительными органами областей, городов республиканского значения, столицы правил выпаса сельскохозяйственных животных –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влечет штраф в размере трех месячных расчетных показателей.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То же действие, повлекшее причинение ущерба имуществу физических лиц, –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влечет штраф в размере десяти месячных расчетных показателей.";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статье 685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 цифры "408" заменить цифрами "407-1, 407-2, </w:t>
      </w:r>
      <w:r>
        <w:rPr>
          <w:rFonts w:ascii="Times New Roman"/>
          <w:b w:val="false"/>
          <w:i w:val="false"/>
          <w:color w:val="000000"/>
          <w:sz w:val="28"/>
        </w:rPr>
        <w:t>408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второй: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3)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цифр "197," дополнить цифрами "407-1, 407-2,";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цифр "386," дополнить цифрами "407-1, 407-2,";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статье 709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первую после слов "396 (частью первой)," дополнить цифрами "407-1, 407-2,";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второй: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после слов "396 (частью первой)," дополнить цифрами "407-1, 407-2,";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2), 3), 4) после цифр "388" дополнить цифрами ", 407-1, 407-2";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статье 729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после цифр "405," дополнить цифрами "407-1, 407-2, </w:t>
      </w:r>
      <w:r>
        <w:rPr>
          <w:rFonts w:ascii="Times New Roman"/>
          <w:b w:val="false"/>
          <w:i w:val="false"/>
          <w:color w:val="000000"/>
          <w:sz w:val="28"/>
        </w:rPr>
        <w:t>408</w:t>
      </w:r>
      <w:r>
        <w:rPr>
          <w:rFonts w:ascii="Times New Roman"/>
          <w:b w:val="false"/>
          <w:i w:val="false"/>
          <w:color w:val="000000"/>
          <w:sz w:val="28"/>
        </w:rPr>
        <w:t>,";</w:t>
      </w:r>
    </w:p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третью после цифр "386," дополнить цифрами "407-1, 407-2,".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Закон вводится в действие по истечении шестидесяти календарных дней после дня его первого официального опубликования, за исключением абзаца десятого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1, который вводится в действие с 1 сентября 2023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Приостановить до 1 января 2025 года действие абзаца одиннадцатого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настоящего Закона, установив, что в период приостановления данный абзац действует в следующей редакции:</w:t>
      </w:r>
    </w:p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содержанию животных в зоологических питомниках, приютах для животных, зоологических гостиницах, пунктах временного содержания животных, реабилитационных центрах для животных, передвижных зверинцах, контактных зоопарках, за исключением случаев, предусмотренных абзацем третьим подпункта 2)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406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Кодекса;".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